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B" w:rsidRPr="006A7210" w:rsidRDefault="0082392B">
      <w:pPr>
        <w:ind w:left="1134"/>
      </w:pPr>
    </w:p>
    <w:p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:rsidR="0082392B" w:rsidRPr="006A7210" w:rsidRDefault="0082392B">
      <w:pPr>
        <w:ind w:left="1134"/>
      </w:pPr>
    </w:p>
    <w:p w:rsidR="0082392B" w:rsidRPr="006A7210" w:rsidRDefault="0082392B">
      <w:pPr>
        <w:ind w:left="1134"/>
      </w:pPr>
    </w:p>
    <w:p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!</w:t>
      </w:r>
    </w:p>
    <w:p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</w:rPr>
      </w:pPr>
    </w:p>
    <w:p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uskutoční  v plánovanom termíne od 15.2.2021 do 31.3.2021.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. </w:t>
      </w:r>
    </w:p>
    <w:p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pomohli pri sčítaní svojim blízkym(senior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), ak ich o to požiadajú.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termín asistovaného sčítania.</w:t>
      </w:r>
    </w:p>
    <w:p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</w:rPr>
      </w:pPr>
    </w:p>
    <w:p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Elektronické sčítanie obyvateľov </w:t>
      </w:r>
    </w:p>
    <w:p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budú mať  k dispozícii  aj mobilnú aplikáciu. </w:t>
      </w:r>
    </w:p>
    <w:p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asistovaného sčítania </w:t>
      </w:r>
    </w:p>
    <w:p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Vzhľadom 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pandemickú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“</w:t>
      </w:r>
    </w:p>
    <w:p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Zdroje informácii </w:t>
      </w:r>
    </w:p>
    <w:p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 w:rsidSect="00975A9A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09" w:rsidRDefault="006B5009">
      <w:r>
        <w:separator/>
      </w:r>
    </w:p>
  </w:endnote>
  <w:endnote w:type="continuationSeparator" w:id="1">
    <w:p w:rsidR="006B5009" w:rsidRDefault="006B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rop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2B" w:rsidRDefault="00975A9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line id="Line 2" o:spid="_x0000_s4098" style="position:absolute;z-index:-251658240;visibility:visible;mso-position-horizontal-relative:pag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<w10:wrap anchorx="page" anchory="page"/>
        </v:line>
      </w:pict>
    </w:r>
    <w:r>
      <w:rPr>
        <w:noProof/>
        <w:sz w:val="20"/>
        <w:lang w:eastAsia="sk-SK"/>
      </w:rPr>
      <w:pict>
        <v:rect id="Text Box 1" o:spid="_x0000_s4097" style="position:absolute;margin-left:134.4pt;margin-top:768.85pt;width:390.4pt;height:41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<v:textbox inset="0,0,0,0">
            <w:txbxContent>
              <w:p w:rsidR="0082392B" w:rsidRDefault="0082392B">
                <w:pPr>
                  <w:pStyle w:val="Obsahrmca"/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</w:rPr>
                </w:pPr>
              </w:p>
              <w:p w:rsidR="0082392B" w:rsidRDefault="00AD51D3">
                <w:pPr>
                  <w:pStyle w:val="Obsahrmca"/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04A8F"/>
                    <w:w w:val="105"/>
                    <w:sz w:val="17"/>
                  </w:rPr>
                  <w:t xml:space="preserve">hovorkyňa pre SODB 2021 JASMÍNA STAUDER </w:t>
                </w:r>
              </w:p>
              <w:p w:rsidR="0082392B" w:rsidRDefault="00AD51D3">
                <w:pPr>
                  <w:pStyle w:val="Obsahrmca"/>
                  <w:spacing w:before="44"/>
                  <w:ind w:left="20"/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>
                  <w:r>
                    <w:rPr>
                      <w:rStyle w:val="Internetovodkaz"/>
                      <w:b/>
                      <w:sz w:val="17"/>
                    </w:rPr>
                    <w:t>hovorca@scitanie.sk</w:t>
                  </w:r>
                </w:hyperlink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09" w:rsidRDefault="006B5009">
      <w:r>
        <w:separator/>
      </w:r>
    </w:p>
  </w:footnote>
  <w:footnote w:type="continuationSeparator" w:id="1">
    <w:p w:rsidR="006B5009" w:rsidRDefault="006B5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2B" w:rsidRDefault="00975A9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group id="Group 11" o:spid="_x0000_s4108" style="position:absolute;margin-left:445pt;margin-top:42.45pt;width:.2pt;height:49.15pt;z-index:-251659264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<v:line id="Rovná spojnica 11" o:spid="_x0000_s4111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<v:line id="Rovná spojnica 12" o:spid="_x0000_s4110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<v:line id="Rovná spojnica 13" o:spid="_x0000_s4109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<w10:wrap anchorx="page" anchory="page"/>
        </v:group>
      </w:pict>
    </w:r>
    <w:r w:rsidR="00AD51D3">
      <w:rPr>
        <w:noProof/>
        <w:sz w:val="20"/>
        <w:lang w:eastAsia="sk-SK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92B" w:rsidRDefault="0082392B">
    <w:pPr>
      <w:pStyle w:val="Zkladntext"/>
      <w:spacing w:line="9" w:lineRule="auto"/>
      <w:rPr>
        <w:sz w:val="20"/>
      </w:rPr>
    </w:pPr>
  </w:p>
  <w:p w:rsidR="0082392B" w:rsidRDefault="0082392B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82392B" w:rsidRDefault="00975A9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group id="Group 15" o:spid="_x0000_s4104" style="position:absolute;margin-left:406.55pt;margin-top:57.4pt;width:27.55pt;height:34.4pt;z-index:-25166028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<v:shape id="Voľný tvar: obrazec 7" o:spid="_x0000_s410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4106" type="#_x0000_t75" style="position:absolute;left:68040;top:15840;width:213480;height:252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<v:imagedata r:id="rId2" o:title=""/>
          </v:shape>
          <v:shape id="Voľný tvar: obrazec 9" o:spid="_x0000_s4105" style="position:absolute;left:33120;top:261000;width:280800;height:175320;visibility:visible" coordsize="441,2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  <w:sz w:val="20"/>
        <w:lang w:eastAsia="sk-SK"/>
      </w:rPr>
      <w:pict>
        <v:group id="shape_0" o:spid="_x0000_s4100" alt="Group 5" style="position:absolute;margin-left:72.2pt;margin-top:80.8pt;width:15pt;height:15.05pt;z-index:251660288" coordorigin="1444,1616" coordsize="300,301">
          <v:rect id="Obdĺžnik 17" o:spid="_x0000_s4103" style="position:absolute;left:1550;top:1811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  <v:line id="Rovná spojnica 18" o:spid="_x0000_s4102" style="position:absolute;mso-position-horizontal-relative:page;mso-position-vertical-relative:page" from="1444,1766" to="1744,1767" strokecolor="#ef412f" strokeweight="1.52mm">
            <v:fill o:detectmouseclick="t"/>
          </v:line>
          <v:rect id="Obdĺžnik 19" o:spid="_x0000_s4101" style="position:absolute;left:1550;top:1616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</v:group>
      </w:pict>
    </w:r>
    <w:r>
      <w:rPr>
        <w:noProof/>
        <w:sz w:val="20"/>
        <w:lang w:eastAsia="sk-SK"/>
      </w:rPr>
      <w:pict>
        <v:line id="Line 3" o:spid="_x0000_s4099" style="position:absolute;z-index:251661312;mso-position-horizontal-relative:page;mso-position-vertical-relative:page" from="72.2pt,100.1pt" to="87.15pt,100.15pt" strokecolor="#ef412f" strokeweight="1.52mm">
          <v:fill o:detectmouseclick="t"/>
          <w10:wrap anchorx="page" anchory="page"/>
        </v:line>
      </w:pict>
    </w:r>
    <w:r w:rsidR="00AD51D3">
      <w:rPr>
        <w:noProof/>
        <w:sz w:val="20"/>
        <w:lang w:eastAsia="sk-SK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B5009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75A9A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47A18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75A9A"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rsid w:val="00975A9A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975A9A"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rsid w:val="00975A9A"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sid w:val="00975A9A"/>
    <w:rPr>
      <w:rFonts w:cs="Courier New"/>
    </w:rPr>
  </w:style>
  <w:style w:type="character" w:customStyle="1" w:styleId="ListLabel2">
    <w:name w:val="ListLabel 2"/>
    <w:qFormat/>
    <w:rsid w:val="00975A9A"/>
    <w:rPr>
      <w:rFonts w:cs="Courier New"/>
    </w:rPr>
  </w:style>
  <w:style w:type="character" w:customStyle="1" w:styleId="ListLabel3">
    <w:name w:val="ListLabel 3"/>
    <w:qFormat/>
    <w:rsid w:val="00975A9A"/>
    <w:rPr>
      <w:rFonts w:cs="Courier New"/>
    </w:rPr>
  </w:style>
  <w:style w:type="character" w:customStyle="1" w:styleId="ListLabel4">
    <w:name w:val="ListLabel 4"/>
    <w:qFormat/>
    <w:rsid w:val="00975A9A"/>
    <w:rPr>
      <w:rFonts w:cs="Courier New"/>
    </w:rPr>
  </w:style>
  <w:style w:type="character" w:customStyle="1" w:styleId="ListLabel5">
    <w:name w:val="ListLabel 5"/>
    <w:qFormat/>
    <w:rsid w:val="00975A9A"/>
    <w:rPr>
      <w:rFonts w:cs="Courier New"/>
    </w:rPr>
  </w:style>
  <w:style w:type="character" w:customStyle="1" w:styleId="ListLabel6">
    <w:name w:val="ListLabel 6"/>
    <w:qFormat/>
    <w:rsid w:val="00975A9A"/>
    <w:rPr>
      <w:rFonts w:cs="Courier New"/>
    </w:rPr>
  </w:style>
  <w:style w:type="character" w:customStyle="1" w:styleId="ListLabel7">
    <w:name w:val="ListLabel 7"/>
    <w:qFormat/>
    <w:rsid w:val="00975A9A"/>
    <w:rPr>
      <w:b/>
    </w:rPr>
  </w:style>
  <w:style w:type="character" w:customStyle="1" w:styleId="ListLabel8">
    <w:name w:val="ListLabel 8"/>
    <w:qFormat/>
    <w:rsid w:val="00975A9A"/>
    <w:rPr>
      <w:rFonts w:cs="Courier New"/>
    </w:rPr>
  </w:style>
  <w:style w:type="character" w:customStyle="1" w:styleId="ListLabel9">
    <w:name w:val="ListLabel 9"/>
    <w:qFormat/>
    <w:rsid w:val="00975A9A"/>
    <w:rPr>
      <w:rFonts w:cs="Courier New"/>
    </w:rPr>
  </w:style>
  <w:style w:type="character" w:customStyle="1" w:styleId="ListLabel10">
    <w:name w:val="ListLabel 10"/>
    <w:qFormat/>
    <w:rsid w:val="00975A9A"/>
    <w:rPr>
      <w:rFonts w:cs="Courier New"/>
    </w:rPr>
  </w:style>
  <w:style w:type="character" w:customStyle="1" w:styleId="ListLabel11">
    <w:name w:val="ListLabel 11"/>
    <w:qFormat/>
    <w:rsid w:val="00975A9A"/>
    <w:rPr>
      <w:rFonts w:cs="Courier New"/>
    </w:rPr>
  </w:style>
  <w:style w:type="character" w:customStyle="1" w:styleId="ListLabel12">
    <w:name w:val="ListLabel 12"/>
    <w:qFormat/>
    <w:rsid w:val="00975A9A"/>
    <w:rPr>
      <w:rFonts w:cs="Courier New"/>
    </w:rPr>
  </w:style>
  <w:style w:type="character" w:customStyle="1" w:styleId="ListLabel13">
    <w:name w:val="ListLabel 13"/>
    <w:qFormat/>
    <w:rsid w:val="00975A9A"/>
    <w:rPr>
      <w:rFonts w:cs="Courier New"/>
    </w:rPr>
  </w:style>
  <w:style w:type="character" w:customStyle="1" w:styleId="ListLabel14">
    <w:name w:val="ListLabel 14"/>
    <w:qFormat/>
    <w:rsid w:val="00975A9A"/>
    <w:rPr>
      <w:sz w:val="22"/>
    </w:rPr>
  </w:style>
  <w:style w:type="character" w:customStyle="1" w:styleId="ListLabel15">
    <w:name w:val="ListLabel 15"/>
    <w:qFormat/>
    <w:rsid w:val="00975A9A"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sid w:val="00975A9A"/>
    <w:rPr>
      <w:b/>
      <w:sz w:val="17"/>
    </w:rPr>
  </w:style>
  <w:style w:type="character" w:customStyle="1" w:styleId="ListLabel17">
    <w:name w:val="ListLabel 17"/>
    <w:qFormat/>
    <w:rsid w:val="00975A9A"/>
    <w:rPr>
      <w:b/>
      <w:sz w:val="17"/>
    </w:rPr>
  </w:style>
  <w:style w:type="paragraph" w:customStyle="1" w:styleId="Nadpis">
    <w:name w:val="Nadpis"/>
    <w:basedOn w:val="Normlny"/>
    <w:next w:val="Zkladntext"/>
    <w:qFormat/>
    <w:rsid w:val="00975A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  <w:rsid w:val="00975A9A"/>
  </w:style>
  <w:style w:type="paragraph" w:styleId="Zoznam">
    <w:name w:val="List"/>
    <w:basedOn w:val="Zkladntext"/>
    <w:rsid w:val="00975A9A"/>
  </w:style>
  <w:style w:type="paragraph" w:styleId="Popis">
    <w:name w:val="caption"/>
    <w:basedOn w:val="Normlny"/>
    <w:qFormat/>
    <w:rsid w:val="00975A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rsid w:val="00975A9A"/>
    <w:pPr>
      <w:suppressLineNumbers/>
    </w:pPr>
  </w:style>
  <w:style w:type="paragraph" w:styleId="Odsekzoznamu">
    <w:name w:val="List Paragraph"/>
    <w:basedOn w:val="Normlny"/>
    <w:uiPriority w:val="34"/>
    <w:qFormat/>
    <w:rsid w:val="00975A9A"/>
  </w:style>
  <w:style w:type="paragraph" w:customStyle="1" w:styleId="TableParagraph">
    <w:name w:val="Table Paragraph"/>
    <w:basedOn w:val="Normlny"/>
    <w:uiPriority w:val="1"/>
    <w:qFormat/>
    <w:rsid w:val="00975A9A"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  <w:rsid w:val="00975A9A"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75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BD06-E4F9-4BC3-9A31-8999C29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Evidencia</cp:lastModifiedBy>
  <cp:revision>2</cp:revision>
  <cp:lastPrinted>2020-10-21T11:31:00Z</cp:lastPrinted>
  <dcterms:created xsi:type="dcterms:W3CDTF">2021-02-15T07:42:00Z</dcterms:created>
  <dcterms:modified xsi:type="dcterms:W3CDTF">2021-02-15T07:42:00Z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